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6F3FF7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F3FF7">
              <w:rPr>
                <w:b/>
                <w:sz w:val="28"/>
              </w:rPr>
              <w:t>1</w:t>
            </w:r>
            <w:r w:rsidR="007E0A29">
              <w:rPr>
                <w:b/>
                <w:sz w:val="28"/>
              </w:rPr>
              <w:t>-е (</w:t>
            </w:r>
            <w:r w:rsidR="006F3FF7">
              <w:rPr>
                <w:b/>
                <w:sz w:val="28"/>
              </w:rPr>
              <w:t>вне</w:t>
            </w:r>
            <w:r w:rsidR="007E0A29">
              <w:rPr>
                <w:b/>
                <w:sz w:val="28"/>
              </w:rPr>
              <w:t xml:space="preserve">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EC7364">
        <w:rPr>
          <w:b/>
          <w:sz w:val="26"/>
          <w:u w:val="single"/>
        </w:rPr>
        <w:t>2</w:t>
      </w:r>
      <w:r w:rsidR="006F3FF7">
        <w:rPr>
          <w:b/>
          <w:sz w:val="26"/>
          <w:u w:val="single"/>
        </w:rPr>
        <w:t>3 но</w:t>
      </w:r>
      <w:r w:rsidR="00EC7364">
        <w:rPr>
          <w:b/>
          <w:sz w:val="26"/>
          <w:u w:val="single"/>
        </w:rPr>
        <w:t xml:space="preserve">ября </w:t>
      </w:r>
      <w:r w:rsidRPr="00635AC4">
        <w:rPr>
          <w:b/>
          <w:sz w:val="26"/>
          <w:u w:val="single"/>
        </w:rPr>
        <w:t>202</w:t>
      </w:r>
      <w:r>
        <w:rPr>
          <w:b/>
          <w:sz w:val="26"/>
          <w:u w:val="single"/>
        </w:rPr>
        <w:t>1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6F3FF7">
        <w:rPr>
          <w:b/>
          <w:sz w:val="26"/>
          <w:u w:val="single"/>
        </w:rPr>
        <w:t>9</w:t>
      </w:r>
      <w:r w:rsidR="00F2737E">
        <w:rPr>
          <w:b/>
          <w:sz w:val="26"/>
          <w:u w:val="single"/>
        </w:rPr>
        <w:t>6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E86BA7" w:rsidRPr="007D2B77" w:rsidTr="00F2737E">
        <w:tc>
          <w:tcPr>
            <w:tcW w:w="5637" w:type="dxa"/>
          </w:tcPr>
          <w:p w:rsidR="00E86BA7" w:rsidRPr="007D2B77" w:rsidRDefault="00F2737E" w:rsidP="00F2737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внесении изменений  в решение Совета МОГО </w:t>
            </w:r>
            <w:r w:rsidR="00CD73A1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>Ухта</w:t>
            </w:r>
            <w:r w:rsidR="00CD73A1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28.09.2011 № 66 </w:t>
            </w:r>
            <w:r w:rsidR="00CD73A1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Положения о Контрольно-счетной палате муниципального образования городского округа </w:t>
            </w:r>
            <w:r w:rsidR="00CD73A1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>Ухта</w:t>
            </w:r>
            <w:r w:rsidR="00CD73A1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r w:rsidRPr="00F273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7D2B77" w:rsidRPr="007D2B77" w:rsidRDefault="007D2B77" w:rsidP="007D2B77">
      <w:pPr>
        <w:ind w:firstLine="708"/>
        <w:rPr>
          <w:sz w:val="26"/>
          <w:szCs w:val="26"/>
          <w:highlight w:val="yellow"/>
        </w:rPr>
      </w:pPr>
    </w:p>
    <w:p w:rsidR="00F2737E" w:rsidRPr="00F2737E" w:rsidRDefault="00F2737E" w:rsidP="00F2737E">
      <w:pPr>
        <w:ind w:firstLine="709"/>
        <w:rPr>
          <w:sz w:val="26"/>
          <w:szCs w:val="26"/>
        </w:rPr>
      </w:pPr>
      <w:proofErr w:type="gramStart"/>
      <w:r w:rsidRPr="00F2737E">
        <w:rPr>
          <w:sz w:val="26"/>
          <w:szCs w:val="26"/>
        </w:rPr>
        <w:t xml:space="preserve">Руководствуясь Федеральным законом от 06.10.2003 № 131-ФЗ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Федеральным законом от 07.02.2011 № 6-ФЗ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Законом Республики Коми от 21.12.2007 № 133-РЗ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 некоторых вопросах муниципальной службы в Республике Коми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Уставом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Совет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proofErr w:type="gramEnd"/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</w:t>
      </w:r>
      <w:r w:rsidRPr="00F2737E">
        <w:rPr>
          <w:b/>
          <w:sz w:val="26"/>
          <w:szCs w:val="26"/>
        </w:rPr>
        <w:t>РЕШИЛ</w:t>
      </w:r>
      <w:r w:rsidRPr="00F2737E">
        <w:rPr>
          <w:sz w:val="26"/>
          <w:szCs w:val="26"/>
        </w:rPr>
        <w:t>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 Внести в решение Совета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от 28.09.2011 № 66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 xml:space="preserve">Об утверждении Положения о Контрольно-счетной палате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(далее по тексту – решение) следующие изменения: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В Положении о Контрольно-счетной палате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(далее по тексту - Положение), утвержденном решением: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1.1. Статью 1 Положения дополнить частью 6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6. Контрольно-счетная  палата может учреждать ведомственные награды и знаки отличия, утверждать положения об этих наградах и знаках, их описания и рисунки, порядок награждения</w:t>
      </w:r>
      <w:proofErr w:type="gramStart"/>
      <w:r w:rsidR="001D1BB2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1.2. В статье 3 Положения после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независимости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дополнить словом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открытости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1.3. В статье 4 Положения: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а) часть 1 изложить в  следующей редакции: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 xml:space="preserve">1. Контрольно-счетная палата образуется в составе Председателя, аудиторов и аппарата Контрольно-счетной палаты. Уставом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или нормативным правовым актом Совета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в составе палаты может быть предусмотрена одна должность заместителя председателя Контрольно-счетной палаты</w:t>
      </w:r>
      <w:proofErr w:type="gramStart"/>
      <w:r w:rsidR="001D1BB2">
        <w:rPr>
          <w:sz w:val="26"/>
          <w:szCs w:val="26"/>
        </w:rPr>
        <w:t>.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б) часть 2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="00F2737E" w:rsidRPr="00F2737E">
        <w:rPr>
          <w:sz w:val="26"/>
          <w:szCs w:val="26"/>
        </w:rPr>
        <w:t xml:space="preserve">2. Должности председателя и аудиторов Контрольно-счетной палаты относятся к муниципальным должностям. Срок полномочий председателя и аудиторов Контрольно-счетной палаты устанавливается муниципальным правовым актом и не должен быть менее чем срок полномочий Совета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proofErr w:type="gramStart"/>
      <w:r w:rsidR="001D1BB2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  <w:r w:rsidR="00F2737E"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в) дополнить частью 3.1.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3.1. Муниципальным нормативным правовым актом, регулирующим вопросы организации и деятельности Контрольно-счетной палаты, могут быть установлены должности муниципальной службы, содержащиеся в реестре должностей муниципальной службы в Республике Коми, которые относятся к инспекторам</w:t>
      </w:r>
      <w:proofErr w:type="gramStart"/>
      <w:r>
        <w:rPr>
          <w:sz w:val="26"/>
          <w:szCs w:val="26"/>
        </w:rPr>
        <w:t>.»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г) часть 5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5. Структура Контрольно-счетной палаты разрабатывается Советом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, председателем Контрольно-счетной палаты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. Штатная численность Контрольно-счетной палаты определяется правовым актом Совета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палаты. Структура и штатная численность Контрольно-счетной палаты утверждаются Советом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proofErr w:type="gramStart"/>
      <w:r>
        <w:rPr>
          <w:sz w:val="26"/>
          <w:szCs w:val="26"/>
        </w:rPr>
        <w:t>.»</w:t>
      </w:r>
      <w:proofErr w:type="gramEnd"/>
      <w:r w:rsidR="00F2737E" w:rsidRPr="00F2737E">
        <w:rPr>
          <w:sz w:val="26"/>
          <w:szCs w:val="26"/>
        </w:rPr>
        <w:t xml:space="preserve">; 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1.4. В статье 6 Положения: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а)  часть 1 изложить в следующей редакции: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1. На должность председателя и аудиторов Контрольно-счетной палаты назначаются граждане Российской Федерации, соответствующие квалификационным требованиям: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1) наличие высшего образования;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3) знание Конституции Российской Федерации</w:t>
      </w:r>
      <w:proofErr w:type="gramStart"/>
      <w:r w:rsidRPr="00F2737E">
        <w:rPr>
          <w:sz w:val="26"/>
          <w:szCs w:val="26"/>
        </w:rPr>
        <w:t>.</w:t>
      </w:r>
      <w:proofErr w:type="gramEnd"/>
      <w:r w:rsidRPr="00F2737E">
        <w:rPr>
          <w:sz w:val="26"/>
          <w:szCs w:val="26"/>
        </w:rPr>
        <w:t xml:space="preserve"> </w:t>
      </w:r>
      <w:proofErr w:type="gramStart"/>
      <w:r w:rsidRPr="00F2737E">
        <w:rPr>
          <w:sz w:val="26"/>
          <w:szCs w:val="26"/>
        </w:rPr>
        <w:t>ф</w:t>
      </w:r>
      <w:proofErr w:type="gramEnd"/>
      <w:r w:rsidRPr="00F2737E">
        <w:rPr>
          <w:sz w:val="26"/>
          <w:szCs w:val="26"/>
        </w:rPr>
        <w:t xml:space="preserve">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Республики Коми, законов Республики Коми и иных нормативных правовых актов, Устава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б) часть 2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2. Нормативным правовым актом Совета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 для председателя и аудиторов Контрольно-счетной палаты могут быть установлены дополнительные  требования к образованию и опыту работы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; 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в) в пункте 3 части 3 после слов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обязанностей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дополнить словами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по должности, на замещение которой претендует гражданин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г)  пункт 4 части 3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4) прекращения гражданства Российской Федерации или наличия гражданства (подданства)  иностранного  государства либо вида на жительство или </w:t>
      </w:r>
      <w:r w:rsidR="00F2737E" w:rsidRPr="00F2737E">
        <w:rPr>
          <w:sz w:val="26"/>
          <w:szCs w:val="26"/>
        </w:rPr>
        <w:lastRenderedPageBreak/>
        <w:t>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1.5. Статью 7 Положения  дополнить частью 6 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6. Должностное лицо Контрольно-счетной палаты, замещающее муниципальную должность, досрочно освобождается от должности на основании решения Совета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,  в случае: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1) вступления в законную силу обвинительного приговора суда в отношении него;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2) признания его недееспособным или ограниченно дееспособным вступившим в законную силу решением суда;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4)  подачи письменного заявления об отставке;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5) нарушения требований законодательства Российской </w:t>
      </w:r>
      <w:proofErr w:type="gramStart"/>
      <w:r w:rsidRPr="00F2737E">
        <w:rPr>
          <w:sz w:val="26"/>
          <w:szCs w:val="26"/>
        </w:rPr>
        <w:t>Федерации</w:t>
      </w:r>
      <w:proofErr w:type="gramEnd"/>
      <w:r w:rsidRPr="00F2737E">
        <w:rPr>
          <w:sz w:val="26"/>
          <w:szCs w:val="26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6) достижения установленного нормативным правовым актом </w:t>
      </w:r>
      <w:r w:rsidR="00A76CC8" w:rsidRPr="00F2737E">
        <w:rPr>
          <w:sz w:val="26"/>
          <w:szCs w:val="26"/>
        </w:rPr>
        <w:t>Совета</w:t>
      </w:r>
      <w:r w:rsidRPr="00F2737E">
        <w:rPr>
          <w:sz w:val="26"/>
          <w:szCs w:val="26"/>
        </w:rPr>
        <w:t xml:space="preserve">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в соответствии с федеральным законом предельного возраста пребывания в должности;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7) выявления обстоятельств, предусмотренных 3,6 статьи 6 настоящего Положения;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proofErr w:type="gramStart"/>
      <w:r w:rsidRPr="00F2737E">
        <w:rPr>
          <w:sz w:val="26"/>
          <w:szCs w:val="26"/>
        </w:rPr>
        <w:t xml:space="preserve">8) несоблюдения ограничений, запретов, неисполнения обязанностей, которые установлены Федеральным законом от 25.12.2008 </w:t>
      </w:r>
      <w:r w:rsidR="00A76CC8">
        <w:rPr>
          <w:sz w:val="26"/>
          <w:szCs w:val="26"/>
        </w:rPr>
        <w:t>№</w:t>
      </w:r>
      <w:r w:rsidRPr="00F2737E">
        <w:rPr>
          <w:sz w:val="26"/>
          <w:szCs w:val="26"/>
        </w:rPr>
        <w:t xml:space="preserve"> 273-ФЗ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 противодействии коррупции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Федеральным законом от 03.12.2012 </w:t>
      </w:r>
      <w:r w:rsidR="00A76CC8">
        <w:rPr>
          <w:sz w:val="26"/>
          <w:szCs w:val="26"/>
        </w:rPr>
        <w:t>№</w:t>
      </w:r>
      <w:r w:rsidRPr="00F2737E">
        <w:rPr>
          <w:sz w:val="26"/>
          <w:szCs w:val="26"/>
        </w:rPr>
        <w:t xml:space="preserve"> 230-ФЗ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 контроле за соответствием расходов лиц, замещающих государственные должности, и иных лиц их доходам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Федеральным законом от 07.05.2013 </w:t>
      </w:r>
      <w:r w:rsidR="00A76CC8">
        <w:rPr>
          <w:sz w:val="26"/>
          <w:szCs w:val="26"/>
        </w:rPr>
        <w:t>№</w:t>
      </w:r>
      <w:r w:rsidRPr="00F2737E">
        <w:rPr>
          <w:sz w:val="26"/>
          <w:szCs w:val="26"/>
        </w:rPr>
        <w:t xml:space="preserve"> 79-ФЗ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F2737E">
        <w:rPr>
          <w:sz w:val="26"/>
          <w:szCs w:val="26"/>
        </w:rPr>
        <w:t xml:space="preserve">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="00A76CC8">
        <w:rPr>
          <w:sz w:val="26"/>
          <w:szCs w:val="26"/>
        </w:rPr>
        <w:t>.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1.6.  Статью 8 Положения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Статья 8. Полномочия Контрольно-счетной палаты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 Контрольно-счетная палата осуществляет следующие основные полномочия: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F2737E">
        <w:rPr>
          <w:sz w:val="26"/>
          <w:szCs w:val="26"/>
        </w:rPr>
        <w:t>дств в сл</w:t>
      </w:r>
      <w:proofErr w:type="gramEnd"/>
      <w:r w:rsidRPr="00F2737E">
        <w:rPr>
          <w:sz w:val="26"/>
          <w:szCs w:val="26"/>
        </w:rPr>
        <w:t>учаях, предусмотренных законодательством Российской Федерации;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2) экспертиза проектов местного бюджета, проверка и анализ обоснованности его показателей;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3) внешняя проверка годового отчета об исполнении местного бюджета;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4) проведение аудита в сфере закупок товаров, работ и услуг в соответствии с Федеральным законом от 5 апреля 2013 года </w:t>
      </w:r>
      <w:r w:rsidR="00A76CC8">
        <w:rPr>
          <w:sz w:val="26"/>
          <w:szCs w:val="26"/>
        </w:rPr>
        <w:t>№</w:t>
      </w:r>
      <w:r w:rsidRPr="00F2737E">
        <w:rPr>
          <w:sz w:val="26"/>
          <w:szCs w:val="26"/>
        </w:rPr>
        <w:t xml:space="preserve"> 44-ФЗ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lastRenderedPageBreak/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F2737E">
        <w:rPr>
          <w:sz w:val="26"/>
          <w:szCs w:val="26"/>
        </w:rPr>
        <w:t>контроль за</w:t>
      </w:r>
      <w:proofErr w:type="gramEnd"/>
      <w:r w:rsidRPr="00F2737E">
        <w:rPr>
          <w:sz w:val="26"/>
          <w:szCs w:val="26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proofErr w:type="gramStart"/>
      <w:r w:rsidRPr="00F2737E">
        <w:rPr>
          <w:sz w:val="26"/>
          <w:szCs w:val="26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8) анализ и мониторинг бюджетного процесса в муниципальном образовании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9) проведение оперативного анализа исполнения и </w:t>
      </w:r>
      <w:proofErr w:type="gramStart"/>
      <w:r w:rsidRPr="00F2737E">
        <w:rPr>
          <w:sz w:val="26"/>
          <w:szCs w:val="26"/>
        </w:rPr>
        <w:t>контроля за</w:t>
      </w:r>
      <w:proofErr w:type="gramEnd"/>
      <w:r w:rsidRPr="00F2737E">
        <w:rPr>
          <w:sz w:val="26"/>
          <w:szCs w:val="26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 главе муниципального образования - руководителю администрации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10) осуществление </w:t>
      </w:r>
      <w:proofErr w:type="gramStart"/>
      <w:r w:rsidRPr="00F2737E">
        <w:rPr>
          <w:sz w:val="26"/>
          <w:szCs w:val="26"/>
        </w:rPr>
        <w:t>контроля за</w:t>
      </w:r>
      <w:proofErr w:type="gramEnd"/>
      <w:r w:rsidRPr="00F2737E">
        <w:rPr>
          <w:sz w:val="26"/>
          <w:szCs w:val="26"/>
        </w:rPr>
        <w:t xml:space="preserve"> состоянием муниципального внутреннего и внешнего долга;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,  в пределах компетенции Контрольно-счетной палаты;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12) участие в пределах полномочий в мероприятиях, направленных на противодействие коррупции;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 нормативными правовыми актами Совета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.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2. Внешний муниципальный финансовый контроль осуществляется Контрольно-счетной палатой: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а также иных организаций, если они используют имущество, находящееся в муниципальной собственности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2) в отношении иных лиц в случаях, предусмотренных Бюджетным кодексом Российской Федерации и другими федеральными законами</w:t>
      </w:r>
      <w:proofErr w:type="gramStart"/>
      <w:r w:rsidR="008E25A3">
        <w:rPr>
          <w:sz w:val="26"/>
          <w:szCs w:val="26"/>
        </w:rPr>
        <w:t>.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1.7. Часть 2  статьи 10 Положения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="00F2737E" w:rsidRPr="00F2737E">
        <w:rPr>
          <w:sz w:val="26"/>
          <w:szCs w:val="26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общими требованиями, утвержденными Счетной палатой Российской Федерации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1.8.  В частях 2,4,5 статьи 11 Положения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и запросов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и запросы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исключить.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1.9. Статью 15 Положения дополнить частью 2.1.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2.1. Руководители проверяемых органов и организаций обязаны обеспечивать должностных лиц Контрольно-счетной палаты,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</w:t>
      </w:r>
      <w:proofErr w:type="gramStart"/>
      <w:r w:rsidR="00645CF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1.10. В статье 16 Положения: 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а) в части 1 после слов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муниципальный финансовый контроль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дополнить </w:t>
      </w:r>
      <w:proofErr w:type="gramStart"/>
      <w:r w:rsidRPr="00F2737E">
        <w:rPr>
          <w:sz w:val="26"/>
          <w:szCs w:val="26"/>
        </w:rPr>
        <w:t>словами</w:t>
      </w:r>
      <w:proofErr w:type="gramEnd"/>
      <w:r w:rsidRPr="00F2737E">
        <w:rPr>
          <w:sz w:val="26"/>
          <w:szCs w:val="26"/>
        </w:rPr>
        <w:t xml:space="preserve">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 xml:space="preserve">или </w:t>
      </w:r>
      <w:proofErr w:type="gramStart"/>
      <w:r w:rsidRPr="00F2737E">
        <w:rPr>
          <w:sz w:val="26"/>
          <w:szCs w:val="26"/>
        </w:rPr>
        <w:t>которые</w:t>
      </w:r>
      <w:proofErr w:type="gramEnd"/>
      <w:r w:rsidRPr="00F2737E">
        <w:rPr>
          <w:sz w:val="26"/>
          <w:szCs w:val="26"/>
        </w:rPr>
        <w:t xml:space="preserve"> обладают информацией, необходимой для осуществления внешнего муниципального финансового контроля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б) дополнить  частью 8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8. При осуществлении внешнего муниципального финансового контроля Контрольно-счетной палате предоставляется необходимый </w:t>
      </w:r>
      <w:proofErr w:type="gramStart"/>
      <w:r w:rsidR="00F2737E" w:rsidRPr="00F2737E">
        <w:rPr>
          <w:sz w:val="26"/>
          <w:szCs w:val="26"/>
        </w:rPr>
        <w:t>для реализации их полномочий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="00F2737E" w:rsidRPr="00F2737E">
        <w:rPr>
          <w:sz w:val="26"/>
          <w:szCs w:val="26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</w:t>
      </w:r>
      <w:r w:rsidR="00645CF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1.11. В статье 17 Положения: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а) в части 1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их рассмотрения и принятия мер по устранению выявленных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заменить словами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мер по устранению выявленных бюджетных и иных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б) в части 3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в течение одного месяца со дня получения представления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заменить словами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в указанный в представлении срок или, если срок не указан, в течение 30 дней со дня его получения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в) дополнить частью 3.1.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3.1. Срок выполнения представления может быть продлен по решению контрольно-счетного органа, но не более одного раза</w:t>
      </w:r>
      <w:proofErr w:type="gramStart"/>
      <w:r w:rsidR="00645CF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г) в части 4 после слов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пресечению и предупреждению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дополнить словами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невыполнения представлений Контрольно-счетной палаты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д) изложить часть 7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7. Предписание Контрольно-счетной палаты должно быть исполнено в установленные в нем сроки.  Срок выполнения предписания может быть продлен по решению Контрольно-счетной палаты, но не более одного раза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е) в части 8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неисполнение или ненадлежащее исполнение  в установленный срок предписания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заменить словами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невыполнение представления или предписания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слова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и (или) Республики Коми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исключить;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1.12. В статье 19 Положения: 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а) дополнить частью 1.1.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1.1. 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</w:t>
      </w:r>
      <w:r w:rsidR="00F2737E" w:rsidRPr="00F2737E">
        <w:rPr>
          <w:sz w:val="26"/>
          <w:szCs w:val="26"/>
        </w:rPr>
        <w:lastRenderedPageBreak/>
        <w:t>основе аудиторские, научно-исследовательские, экспертные и иные учреждения и организации, отдельных специалистов, экспертов, переводчиков</w:t>
      </w:r>
      <w:proofErr w:type="gramStart"/>
      <w:r w:rsidR="00645CF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б) дополнить частью 5.1.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5.1. Контрольно-счетная палата  или орган местного самоуправления 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 вправе обратиться в Счетную палату Российской Федерации за заключением о соответствии деятельности Контрольно-счетной палаты законодательству о внешнем государственном (муниципальном) финансовом контроле и рекомендациями по повышению ее эффективности</w:t>
      </w:r>
      <w:proofErr w:type="gramStart"/>
      <w:r w:rsidR="00645CF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1.13. Дополнить Положение статьей 21.1. 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Статья 21.1. Материальное и социальное обеспечение должностных лиц Контрольно-счетной палаты</w:t>
      </w:r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 xml:space="preserve">1. </w:t>
      </w:r>
      <w:proofErr w:type="gramStart"/>
      <w:r w:rsidRPr="00F2737E">
        <w:rPr>
          <w:sz w:val="26"/>
          <w:szCs w:val="26"/>
        </w:rPr>
        <w:t xml:space="preserve">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 муниципальные должности и должности муниципальной службы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(в том числе по медицинскому и санаторно-курортному обеспечению, бытовому, транспортному и иным видам обслуживания).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2. Меры по материальному и социальному обеспечению председателя, аудиторов, инспекторов Контрольно-счетной палаты устанавливаются муниципальными правовыми актами в соответствии с Федеральным законом от 07.02.2011 № 6-ФЗ, другими федеральными законами и законами Республики Коми</w:t>
      </w:r>
      <w:proofErr w:type="gramStart"/>
      <w:r w:rsidR="00645CF1">
        <w:rPr>
          <w:sz w:val="26"/>
          <w:szCs w:val="26"/>
        </w:rPr>
        <w:t>.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.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1.14.  Подпункт 3 пункта 5 приложения к Положению изложить в следующей редакции: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3) копии документов, подтверждающих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;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1.15. Дополнить приложение к Положению пунктом 6.1. следующего содержания:</w:t>
      </w:r>
    </w:p>
    <w:p w:rsidR="00F2737E" w:rsidRPr="00F2737E" w:rsidRDefault="00CD73A1" w:rsidP="00F2737E">
      <w:pPr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 xml:space="preserve">6.1. Совет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 вправе обратиться в Контрольно-счетную палату Республики Коми за заключением о соответствии кандидатур на должность председателя Контрольно-счетной палаты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 xml:space="preserve"> квалификационным требованиям, установленным ч.1 ст. 6 Положения о КСП МОГО </w:t>
      </w:r>
      <w:r>
        <w:rPr>
          <w:sz w:val="26"/>
          <w:szCs w:val="26"/>
        </w:rPr>
        <w:t>«</w:t>
      </w:r>
      <w:r w:rsidR="00F2737E" w:rsidRPr="00F2737E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.  Порядок проведения проверки соответствия кандидатур на должность председателя Контрольно-счетной палаты квалификационным требованиям устанавливается Контрольно-счетной палатой Республики Коми</w:t>
      </w:r>
      <w:proofErr w:type="gramStart"/>
      <w:r w:rsidR="00511B5A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2737E" w:rsidRPr="00F2737E">
        <w:rPr>
          <w:sz w:val="26"/>
          <w:szCs w:val="26"/>
        </w:rPr>
        <w:t>.</w:t>
      </w:r>
      <w:proofErr w:type="gramEnd"/>
    </w:p>
    <w:p w:rsidR="00F2737E" w:rsidRPr="00F2737E" w:rsidRDefault="00F2737E" w:rsidP="00F2737E">
      <w:pPr>
        <w:ind w:firstLine="709"/>
        <w:rPr>
          <w:sz w:val="26"/>
          <w:szCs w:val="26"/>
        </w:rPr>
      </w:pPr>
      <w:bookmarkStart w:id="0" w:name="_GoBack"/>
      <w:r w:rsidRPr="00F2737E">
        <w:rPr>
          <w:sz w:val="26"/>
          <w:szCs w:val="26"/>
        </w:rPr>
        <w:t xml:space="preserve">2. </w:t>
      </w:r>
      <w:proofErr w:type="gramStart"/>
      <w:r w:rsidRPr="00F2737E">
        <w:rPr>
          <w:sz w:val="26"/>
          <w:szCs w:val="26"/>
        </w:rPr>
        <w:t xml:space="preserve">Установить, что лица, на день вступления в силу настоящего решения, замещающие должности муниципальной службы председателя и аудитора Контрольно-счетной палаты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, сохраняют права, несут обязанности, соблюдают требования к служебному поведению, установленные законодательством Российской Федерации, законодательством Республики Коми и муниципальными правовыми актами муниципального образования городского округа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для лиц, замещающих должности муниципальной службы председателя и аудиторов Контрольно-счетной палаты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>, до</w:t>
      </w:r>
      <w:proofErr w:type="gramEnd"/>
      <w:r w:rsidRPr="00F2737E">
        <w:rPr>
          <w:sz w:val="26"/>
          <w:szCs w:val="26"/>
        </w:rPr>
        <w:t xml:space="preserve"> прекращения с ними, служебных контрактов (трудовых договоров). </w:t>
      </w:r>
    </w:p>
    <w:bookmarkEnd w:id="0"/>
    <w:p w:rsidR="00F2737E" w:rsidRPr="00F2737E" w:rsidRDefault="00F2737E" w:rsidP="00F2737E">
      <w:pPr>
        <w:ind w:firstLine="709"/>
        <w:rPr>
          <w:sz w:val="26"/>
          <w:szCs w:val="26"/>
        </w:rPr>
      </w:pPr>
      <w:r w:rsidRPr="00F2737E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7D2B77" w:rsidRPr="00F2737E" w:rsidRDefault="00F2737E" w:rsidP="00F2737E">
      <w:pPr>
        <w:ind w:firstLine="709"/>
        <w:rPr>
          <w:sz w:val="26"/>
          <w:szCs w:val="26"/>
          <w:highlight w:val="yellow"/>
        </w:rPr>
      </w:pPr>
      <w:r w:rsidRPr="00F2737E">
        <w:rPr>
          <w:sz w:val="26"/>
          <w:szCs w:val="26"/>
        </w:rPr>
        <w:lastRenderedPageBreak/>
        <w:t xml:space="preserve">4. </w:t>
      </w:r>
      <w:proofErr w:type="gramStart"/>
      <w:r w:rsidRPr="00F2737E">
        <w:rPr>
          <w:sz w:val="26"/>
          <w:szCs w:val="26"/>
        </w:rPr>
        <w:t>Контроль за</w:t>
      </w:r>
      <w:proofErr w:type="gramEnd"/>
      <w:r w:rsidRPr="00F2737E">
        <w:rPr>
          <w:sz w:val="26"/>
          <w:szCs w:val="26"/>
        </w:rPr>
        <w:t xml:space="preserve"> исполнением настоящего решения возложить на постоянную комиссию Совета МОГО </w:t>
      </w:r>
      <w:r w:rsidR="00CD73A1">
        <w:rPr>
          <w:sz w:val="26"/>
          <w:szCs w:val="26"/>
        </w:rPr>
        <w:t>«</w:t>
      </w:r>
      <w:r w:rsidRPr="00F2737E">
        <w:rPr>
          <w:sz w:val="26"/>
          <w:szCs w:val="26"/>
        </w:rPr>
        <w:t>Ухта</w:t>
      </w:r>
      <w:r w:rsidR="00CD73A1">
        <w:rPr>
          <w:sz w:val="26"/>
          <w:szCs w:val="26"/>
        </w:rPr>
        <w:t>»</w:t>
      </w:r>
      <w:r w:rsidRPr="00F2737E">
        <w:rPr>
          <w:sz w:val="26"/>
          <w:szCs w:val="26"/>
        </w:rPr>
        <w:t xml:space="preserve"> 6-го созыва по вопросам законодательства, местного самоуправления, депутатской этики и антикоррупционной деятельности.</w:t>
      </w:r>
    </w:p>
    <w:p w:rsidR="007D2B77" w:rsidRPr="00F2737E" w:rsidRDefault="007D2B77" w:rsidP="00F2737E">
      <w:pPr>
        <w:ind w:firstLine="709"/>
        <w:rPr>
          <w:sz w:val="26"/>
          <w:szCs w:val="26"/>
          <w:highlight w:val="yellow"/>
        </w:rPr>
      </w:pPr>
    </w:p>
    <w:p w:rsidR="00F2737E" w:rsidRPr="00F2737E" w:rsidRDefault="00F2737E" w:rsidP="00F2737E">
      <w:pPr>
        <w:ind w:firstLine="709"/>
        <w:rPr>
          <w:sz w:val="26"/>
          <w:szCs w:val="26"/>
          <w:highlight w:val="yellow"/>
        </w:rPr>
      </w:pPr>
    </w:p>
    <w:p w:rsidR="00F2737E" w:rsidRPr="00F2737E" w:rsidRDefault="00F2737E" w:rsidP="00F2737E">
      <w:pPr>
        <w:ind w:firstLine="709"/>
        <w:rPr>
          <w:sz w:val="26"/>
          <w:szCs w:val="26"/>
          <w:highlight w:val="yellow"/>
        </w:rPr>
      </w:pP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7D2B77" w:rsidRPr="00F2737E" w:rsidTr="00F14273">
        <w:tc>
          <w:tcPr>
            <w:tcW w:w="5353" w:type="dxa"/>
          </w:tcPr>
          <w:p w:rsidR="007D2B77" w:rsidRPr="00F2737E" w:rsidRDefault="007D2B77" w:rsidP="00093D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 xml:space="preserve">Глава МОГО 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>Ухта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</w:p>
          <w:p w:rsidR="007D2B77" w:rsidRPr="00F2737E" w:rsidRDefault="007D2B77" w:rsidP="00093D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администрации МОГО 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>Ухта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</w:tcPr>
          <w:p w:rsidR="007D2B77" w:rsidRPr="00F2737E" w:rsidRDefault="007D2B77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F2737E" w:rsidRDefault="007D2B77" w:rsidP="00093D3A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>М.Н. Османов</w:t>
            </w:r>
          </w:p>
        </w:tc>
      </w:tr>
      <w:tr w:rsidR="007D2B77" w:rsidRPr="00F2737E" w:rsidTr="00F14273">
        <w:tc>
          <w:tcPr>
            <w:tcW w:w="5353" w:type="dxa"/>
          </w:tcPr>
          <w:p w:rsidR="007D2B77" w:rsidRPr="00F2737E" w:rsidRDefault="007D2B77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F2737E" w:rsidRDefault="007D2B77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737E" w:rsidRPr="00F2737E" w:rsidRDefault="00F2737E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F2737E" w:rsidRDefault="007D2B77" w:rsidP="00093D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МОГО 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>Ухта</w:t>
            </w:r>
            <w:r w:rsidR="00CD73A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</w:tcPr>
          <w:p w:rsidR="007D2B77" w:rsidRPr="00F2737E" w:rsidRDefault="007D2B77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F2737E" w:rsidRDefault="007D2B77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737E" w:rsidRPr="00F2737E" w:rsidRDefault="00F2737E" w:rsidP="00F2737E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F2737E" w:rsidRDefault="007D2B77" w:rsidP="00093D3A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737E">
              <w:rPr>
                <w:rFonts w:ascii="Times New Roman" w:hAnsi="Times New Roman" w:cs="Times New Roman"/>
                <w:sz w:val="26"/>
                <w:szCs w:val="26"/>
              </w:rPr>
              <w:t>А.В. Анисимов</w:t>
            </w:r>
          </w:p>
        </w:tc>
      </w:tr>
    </w:tbl>
    <w:p w:rsidR="00E86BA7" w:rsidRDefault="00E86BA7" w:rsidP="007D2B77">
      <w:pPr>
        <w:pStyle w:val="25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sectPr w:rsidR="00E86BA7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A2A" w:rsidRDefault="00525A2A" w:rsidP="0046515C">
      <w:r>
        <w:separator/>
      </w:r>
    </w:p>
  </w:endnote>
  <w:endnote w:type="continuationSeparator" w:id="0">
    <w:p w:rsidR="00525A2A" w:rsidRDefault="00525A2A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A2A" w:rsidRDefault="00525A2A" w:rsidP="0046515C">
      <w:r>
        <w:separator/>
      </w:r>
    </w:p>
  </w:footnote>
  <w:footnote w:type="continuationSeparator" w:id="0">
    <w:p w:rsidR="00525A2A" w:rsidRDefault="00525A2A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4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0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6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9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9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7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6"/>
  </w:num>
  <w:num w:numId="6">
    <w:abstractNumId w:val="6"/>
  </w:num>
  <w:num w:numId="7">
    <w:abstractNumId w:val="47"/>
  </w:num>
  <w:num w:numId="8">
    <w:abstractNumId w:val="38"/>
  </w:num>
  <w:num w:numId="9">
    <w:abstractNumId w:val="33"/>
  </w:num>
  <w:num w:numId="10">
    <w:abstractNumId w:val="15"/>
  </w:num>
  <w:num w:numId="11">
    <w:abstractNumId w:val="32"/>
  </w:num>
  <w:num w:numId="12">
    <w:abstractNumId w:val="14"/>
  </w:num>
  <w:num w:numId="13">
    <w:abstractNumId w:val="16"/>
  </w:num>
  <w:num w:numId="14">
    <w:abstractNumId w:val="41"/>
  </w:num>
  <w:num w:numId="15">
    <w:abstractNumId w:val="20"/>
  </w:num>
  <w:num w:numId="16">
    <w:abstractNumId w:val="43"/>
  </w:num>
  <w:num w:numId="17">
    <w:abstractNumId w:val="23"/>
  </w:num>
  <w:num w:numId="18">
    <w:abstractNumId w:val="25"/>
  </w:num>
  <w:num w:numId="19">
    <w:abstractNumId w:val="29"/>
  </w:num>
  <w:num w:numId="20">
    <w:abstractNumId w:val="22"/>
  </w:num>
  <w:num w:numId="21">
    <w:abstractNumId w:val="39"/>
  </w:num>
  <w:num w:numId="22">
    <w:abstractNumId w:val="40"/>
  </w:num>
  <w:num w:numId="23">
    <w:abstractNumId w:val="4"/>
  </w:num>
  <w:num w:numId="24">
    <w:abstractNumId w:val="44"/>
  </w:num>
  <w:num w:numId="25">
    <w:abstractNumId w:val="37"/>
  </w:num>
  <w:num w:numId="26">
    <w:abstractNumId w:val="27"/>
  </w:num>
  <w:num w:numId="27">
    <w:abstractNumId w:val="7"/>
  </w:num>
  <w:num w:numId="28">
    <w:abstractNumId w:val="2"/>
  </w:num>
  <w:num w:numId="29">
    <w:abstractNumId w:val="30"/>
  </w:num>
  <w:num w:numId="30">
    <w:abstractNumId w:val="48"/>
  </w:num>
  <w:num w:numId="31">
    <w:abstractNumId w:val="12"/>
  </w:num>
  <w:num w:numId="32">
    <w:abstractNumId w:val="17"/>
  </w:num>
  <w:num w:numId="33">
    <w:abstractNumId w:val="42"/>
  </w:num>
  <w:num w:numId="34">
    <w:abstractNumId w:val="11"/>
  </w:num>
  <w:num w:numId="35">
    <w:abstractNumId w:val="18"/>
  </w:num>
  <w:num w:numId="36">
    <w:abstractNumId w:val="36"/>
  </w:num>
  <w:num w:numId="37">
    <w:abstractNumId w:val="45"/>
  </w:num>
  <w:num w:numId="38">
    <w:abstractNumId w:val="19"/>
  </w:num>
  <w:num w:numId="39">
    <w:abstractNumId w:val="5"/>
  </w:num>
  <w:num w:numId="40">
    <w:abstractNumId w:val="8"/>
  </w:num>
  <w:num w:numId="41">
    <w:abstractNumId w:val="21"/>
  </w:num>
  <w:num w:numId="42">
    <w:abstractNumId w:val="34"/>
  </w:num>
  <w:num w:numId="43">
    <w:abstractNumId w:val="31"/>
  </w:num>
  <w:num w:numId="44">
    <w:abstractNumId w:val="0"/>
  </w:num>
  <w:num w:numId="45">
    <w:abstractNumId w:val="35"/>
  </w:num>
  <w:num w:numId="46">
    <w:abstractNumId w:val="26"/>
  </w:num>
  <w:num w:numId="47">
    <w:abstractNumId w:val="28"/>
  </w:num>
  <w:num w:numId="48">
    <w:abstractNumId w:val="9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77704"/>
    <w:rsid w:val="00093D3A"/>
    <w:rsid w:val="000966B3"/>
    <w:rsid w:val="000A522E"/>
    <w:rsid w:val="000C55F7"/>
    <w:rsid w:val="001054C1"/>
    <w:rsid w:val="00131F35"/>
    <w:rsid w:val="00137149"/>
    <w:rsid w:val="001B6331"/>
    <w:rsid w:val="001D1BB2"/>
    <w:rsid w:val="00240AA3"/>
    <w:rsid w:val="00241673"/>
    <w:rsid w:val="002533D0"/>
    <w:rsid w:val="00263520"/>
    <w:rsid w:val="00264931"/>
    <w:rsid w:val="00276474"/>
    <w:rsid w:val="00290B32"/>
    <w:rsid w:val="00293072"/>
    <w:rsid w:val="00293C9F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F2A65"/>
    <w:rsid w:val="00511B5A"/>
    <w:rsid w:val="00525A2A"/>
    <w:rsid w:val="005548ED"/>
    <w:rsid w:val="005C15C1"/>
    <w:rsid w:val="005C20D0"/>
    <w:rsid w:val="005E66B0"/>
    <w:rsid w:val="005F2A48"/>
    <w:rsid w:val="005F7CE2"/>
    <w:rsid w:val="00617A70"/>
    <w:rsid w:val="006371E8"/>
    <w:rsid w:val="00645CF1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62F0"/>
    <w:rsid w:val="008E0EA0"/>
    <w:rsid w:val="008E1A22"/>
    <w:rsid w:val="008E25A3"/>
    <w:rsid w:val="009021C5"/>
    <w:rsid w:val="00917AF3"/>
    <w:rsid w:val="00930032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66CF"/>
    <w:rsid w:val="00A64F16"/>
    <w:rsid w:val="00A70002"/>
    <w:rsid w:val="00A76CC8"/>
    <w:rsid w:val="00A84556"/>
    <w:rsid w:val="00A866C0"/>
    <w:rsid w:val="00AA4921"/>
    <w:rsid w:val="00AA4982"/>
    <w:rsid w:val="00AC24DF"/>
    <w:rsid w:val="00AC6D3F"/>
    <w:rsid w:val="00AD50A6"/>
    <w:rsid w:val="00AD603F"/>
    <w:rsid w:val="00AE1674"/>
    <w:rsid w:val="00AF75CC"/>
    <w:rsid w:val="00B316B5"/>
    <w:rsid w:val="00B345E1"/>
    <w:rsid w:val="00B47BC8"/>
    <w:rsid w:val="00B51E4F"/>
    <w:rsid w:val="00B5791A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E0F01"/>
    <w:rsid w:val="00BE5E1C"/>
    <w:rsid w:val="00BE797B"/>
    <w:rsid w:val="00BF43D0"/>
    <w:rsid w:val="00C169C2"/>
    <w:rsid w:val="00C33E05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B7985"/>
    <w:rsid w:val="00DC33D7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153B1"/>
    <w:rsid w:val="00F25F07"/>
    <w:rsid w:val="00F2737E"/>
    <w:rsid w:val="00F52A82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2021-11-23T11:57:00Z</cp:lastPrinted>
  <dcterms:created xsi:type="dcterms:W3CDTF">2021-11-23T11:59:00Z</dcterms:created>
  <dcterms:modified xsi:type="dcterms:W3CDTF">2021-11-23T13:24:00Z</dcterms:modified>
</cp:coreProperties>
</file>